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5C39" w14:textId="77777777" w:rsidR="00853F75" w:rsidRDefault="00853F75" w:rsidP="00303C09">
      <w:pPr>
        <w:jc w:val="both"/>
      </w:pPr>
    </w:p>
    <w:p w14:paraId="7D3640A7" w14:textId="77777777" w:rsidR="00303C09" w:rsidRDefault="00303C09" w:rsidP="00303C09">
      <w:pPr>
        <w:jc w:val="both"/>
        <w:rPr>
          <w:b/>
          <w:bCs/>
          <w:sz w:val="24"/>
        </w:rPr>
      </w:pPr>
    </w:p>
    <w:p w14:paraId="7158D567" w14:textId="63B04AE6" w:rsidR="00085EA1" w:rsidRPr="005F4283" w:rsidRDefault="00085EA1" w:rsidP="00303C09">
      <w:pPr>
        <w:jc w:val="both"/>
        <w:rPr>
          <w:sz w:val="24"/>
        </w:rPr>
      </w:pPr>
      <w:r w:rsidRPr="005F4283">
        <w:rPr>
          <w:b/>
          <w:bCs/>
          <w:sz w:val="24"/>
        </w:rPr>
        <w:t>Manifest del Dia Mundial de les Persones Refugiades 2025</w:t>
      </w:r>
    </w:p>
    <w:p w14:paraId="77FFBA4A" w14:textId="77777777" w:rsidR="00085EA1" w:rsidRPr="005F4283" w:rsidRDefault="00085EA1" w:rsidP="00303C09">
      <w:pPr>
        <w:jc w:val="both"/>
      </w:pPr>
    </w:p>
    <w:p w14:paraId="289A9C0D" w14:textId="77777777" w:rsidR="00085EA1" w:rsidRDefault="00085EA1" w:rsidP="00303C09">
      <w:pPr>
        <w:jc w:val="both"/>
        <w:rPr>
          <w:sz w:val="22"/>
          <w:szCs w:val="28"/>
        </w:rPr>
      </w:pPr>
    </w:p>
    <w:p w14:paraId="4E61593E" w14:textId="77777777" w:rsidR="00085EA1" w:rsidRPr="005F4283" w:rsidRDefault="00085EA1" w:rsidP="00303C09">
      <w:pPr>
        <w:jc w:val="both"/>
        <w:rPr>
          <w:sz w:val="22"/>
          <w:szCs w:val="28"/>
        </w:rPr>
      </w:pPr>
      <w:r w:rsidRPr="00E73E05">
        <w:rPr>
          <w:sz w:val="22"/>
          <w:szCs w:val="28"/>
        </w:rPr>
        <w:t xml:space="preserve">Estem experimentant una doble excepcionalitat, caracteritzada per la </w:t>
      </w:r>
      <w:r w:rsidRPr="00E73E05">
        <w:rPr>
          <w:b/>
          <w:bCs/>
          <w:sz w:val="22"/>
          <w:szCs w:val="28"/>
        </w:rPr>
        <w:t>intensificació i tensió dels contextos de vulneració de drets a les fronteres</w:t>
      </w:r>
      <w:r w:rsidRPr="00E73E05">
        <w:rPr>
          <w:sz w:val="22"/>
          <w:szCs w:val="28"/>
        </w:rPr>
        <w:t>. Amb condicions</w:t>
      </w:r>
      <w:r w:rsidRPr="005F4283">
        <w:rPr>
          <w:sz w:val="22"/>
          <w:szCs w:val="28"/>
        </w:rPr>
        <w:t xml:space="preserve"> absolutament infrahumanes, denigrants i </w:t>
      </w:r>
      <w:r w:rsidRPr="00E73E05">
        <w:rPr>
          <w:sz w:val="22"/>
          <w:szCs w:val="28"/>
        </w:rPr>
        <w:t>equiparables a la tortura</w:t>
      </w:r>
      <w:r w:rsidRPr="005F4283">
        <w:rPr>
          <w:sz w:val="22"/>
          <w:szCs w:val="28"/>
        </w:rPr>
        <w:t xml:space="preserve"> al llarg de </w:t>
      </w:r>
      <w:r w:rsidRPr="00E73E05">
        <w:rPr>
          <w:sz w:val="22"/>
          <w:szCs w:val="28"/>
        </w:rPr>
        <w:t xml:space="preserve">totes les </w:t>
      </w:r>
      <w:r w:rsidRPr="005F4283">
        <w:rPr>
          <w:sz w:val="22"/>
          <w:szCs w:val="28"/>
        </w:rPr>
        <w:t xml:space="preserve">rutes de fugida de les persones en condició de mobilitat forçada. </w:t>
      </w:r>
      <w:r w:rsidRPr="00E73E05">
        <w:rPr>
          <w:sz w:val="22"/>
          <w:szCs w:val="28"/>
        </w:rPr>
        <w:t>L</w:t>
      </w:r>
      <w:r w:rsidRPr="005F4283">
        <w:rPr>
          <w:sz w:val="22"/>
          <w:szCs w:val="28"/>
        </w:rPr>
        <w:t xml:space="preserve">a </w:t>
      </w:r>
      <w:r w:rsidRPr="00E73E05">
        <w:rPr>
          <w:sz w:val="22"/>
          <w:szCs w:val="28"/>
        </w:rPr>
        <w:t xml:space="preserve">proliferació de </w:t>
      </w:r>
      <w:r w:rsidRPr="005F4283">
        <w:rPr>
          <w:sz w:val="22"/>
          <w:szCs w:val="28"/>
        </w:rPr>
        <w:t>devolucions en calent</w:t>
      </w:r>
      <w:r w:rsidRPr="00E73E05">
        <w:rPr>
          <w:sz w:val="22"/>
          <w:szCs w:val="28"/>
        </w:rPr>
        <w:t xml:space="preserve">, la creixent </w:t>
      </w:r>
      <w:r w:rsidRPr="005F4283">
        <w:rPr>
          <w:sz w:val="22"/>
          <w:szCs w:val="28"/>
        </w:rPr>
        <w:t xml:space="preserve">criminalització de les persones en moviment i </w:t>
      </w:r>
      <w:r w:rsidRPr="00E73E05">
        <w:rPr>
          <w:sz w:val="22"/>
          <w:szCs w:val="28"/>
        </w:rPr>
        <w:t>les</w:t>
      </w:r>
      <w:r w:rsidRPr="005F4283">
        <w:rPr>
          <w:sz w:val="22"/>
          <w:szCs w:val="28"/>
        </w:rPr>
        <w:t xml:space="preserve"> entitats presents a les fronteres fortalesa, les noves polítiques </w:t>
      </w:r>
      <w:proofErr w:type="spellStart"/>
      <w:r w:rsidRPr="005F4283">
        <w:rPr>
          <w:sz w:val="22"/>
          <w:szCs w:val="28"/>
        </w:rPr>
        <w:t>antimigratòries</w:t>
      </w:r>
      <w:proofErr w:type="spellEnd"/>
      <w:r w:rsidRPr="005F4283">
        <w:rPr>
          <w:sz w:val="22"/>
          <w:szCs w:val="28"/>
        </w:rPr>
        <w:t xml:space="preserve"> </w:t>
      </w:r>
      <w:proofErr w:type="spellStart"/>
      <w:r w:rsidRPr="005F4283">
        <w:rPr>
          <w:sz w:val="22"/>
          <w:szCs w:val="28"/>
        </w:rPr>
        <w:t>securitàries</w:t>
      </w:r>
      <w:proofErr w:type="spellEnd"/>
      <w:r w:rsidRPr="005F4283">
        <w:rPr>
          <w:sz w:val="22"/>
          <w:szCs w:val="28"/>
        </w:rPr>
        <w:t xml:space="preserve"> que regulen la mobilitat humana transnacional</w:t>
      </w:r>
      <w:r w:rsidRPr="00E73E05">
        <w:rPr>
          <w:sz w:val="22"/>
          <w:szCs w:val="28"/>
        </w:rPr>
        <w:t xml:space="preserve">, i els discursos d’odi, estan provocant un retrocés cada cop </w:t>
      </w:r>
      <w:r w:rsidRPr="005F4283">
        <w:rPr>
          <w:sz w:val="22"/>
          <w:szCs w:val="28"/>
        </w:rPr>
        <w:t>més ample dels Drets Humans a les rutes de fugida.  </w:t>
      </w:r>
    </w:p>
    <w:p w14:paraId="07A9740C" w14:textId="77777777" w:rsidR="00085EA1" w:rsidRPr="005F4283" w:rsidRDefault="00085EA1" w:rsidP="00303C09">
      <w:pPr>
        <w:jc w:val="both"/>
        <w:rPr>
          <w:sz w:val="22"/>
          <w:szCs w:val="28"/>
        </w:rPr>
      </w:pPr>
      <w:r w:rsidRPr="005F4283">
        <w:rPr>
          <w:sz w:val="22"/>
          <w:szCs w:val="28"/>
        </w:rPr>
        <w:t>  </w:t>
      </w:r>
    </w:p>
    <w:p w14:paraId="0AD59FA5" w14:textId="77777777" w:rsidR="00085EA1" w:rsidRPr="00E73E05" w:rsidRDefault="00085EA1" w:rsidP="00303C09">
      <w:pPr>
        <w:jc w:val="both"/>
        <w:rPr>
          <w:b/>
          <w:bCs/>
          <w:sz w:val="22"/>
          <w:szCs w:val="28"/>
        </w:rPr>
      </w:pPr>
      <w:r w:rsidRPr="005F4283">
        <w:rPr>
          <w:sz w:val="22"/>
          <w:szCs w:val="28"/>
        </w:rPr>
        <w:t>Ens trobem davant de xifres sense precedents. L’</w:t>
      </w:r>
      <w:hyperlink r:id="rId6" w:tgtFrame="_blank" w:history="1">
        <w:r w:rsidRPr="005F4283">
          <w:rPr>
            <w:rStyle w:val="Hipervnculo"/>
            <w:sz w:val="22"/>
            <w:szCs w:val="28"/>
          </w:rPr>
          <w:t>Oficina de Coordinació d’Assumptes Humanitaris de les Nacions Unides (OCHA)</w:t>
        </w:r>
      </w:hyperlink>
      <w:r w:rsidRPr="005F4283">
        <w:rPr>
          <w:sz w:val="22"/>
          <w:szCs w:val="28"/>
        </w:rPr>
        <w:t xml:space="preserve"> i l’</w:t>
      </w:r>
      <w:hyperlink r:id="rId7" w:tgtFrame="_blank" w:history="1">
        <w:r w:rsidRPr="005F4283">
          <w:rPr>
            <w:rStyle w:val="Hipervnculo"/>
            <w:sz w:val="22"/>
            <w:szCs w:val="28"/>
          </w:rPr>
          <w:t>Oficina Internacional per a les Migracions (OIM)</w:t>
        </w:r>
      </w:hyperlink>
      <w:r w:rsidRPr="005F4283">
        <w:rPr>
          <w:sz w:val="22"/>
          <w:szCs w:val="28"/>
        </w:rPr>
        <w:t xml:space="preserve"> indiquen que hi ha </w:t>
      </w:r>
      <w:r w:rsidRPr="005F4283">
        <w:rPr>
          <w:b/>
          <w:bCs/>
          <w:sz w:val="22"/>
          <w:szCs w:val="28"/>
        </w:rPr>
        <w:t xml:space="preserve">117,3 milions de persones refugiades i 68,3 milions de desplaçades internes al món. </w:t>
      </w:r>
      <w:r w:rsidRPr="005F4283">
        <w:rPr>
          <w:sz w:val="22"/>
          <w:szCs w:val="28"/>
        </w:rPr>
        <w:t>Aquestes dades, que s’han duplicat en deu anys, es veuen agreujades per l’emergència climàtica, l'augment dels conflictes violents i desigualtats socials cada cop més perllongades, consolidant</w:t>
      </w:r>
      <w:r w:rsidRPr="005F4283">
        <w:rPr>
          <w:b/>
          <w:bCs/>
          <w:sz w:val="22"/>
          <w:szCs w:val="28"/>
        </w:rPr>
        <w:t xml:space="preserve"> el desplaçament i la migració forçada com el problema humanitari més greu del nostre temps. </w:t>
      </w:r>
    </w:p>
    <w:p w14:paraId="405A21A8" w14:textId="77777777" w:rsidR="00085EA1" w:rsidRPr="005F4283" w:rsidRDefault="00085EA1" w:rsidP="00303C09">
      <w:pPr>
        <w:jc w:val="both"/>
        <w:rPr>
          <w:sz w:val="22"/>
          <w:szCs w:val="28"/>
        </w:rPr>
      </w:pPr>
      <w:r w:rsidRPr="005F4283">
        <w:rPr>
          <w:sz w:val="22"/>
          <w:szCs w:val="28"/>
        </w:rPr>
        <w:t> </w:t>
      </w:r>
    </w:p>
    <w:p w14:paraId="5CCA0405" w14:textId="77777777" w:rsidR="00085EA1" w:rsidRPr="00E73E05" w:rsidRDefault="00085EA1" w:rsidP="00303C09">
      <w:pPr>
        <w:jc w:val="both"/>
        <w:rPr>
          <w:sz w:val="22"/>
          <w:szCs w:val="28"/>
        </w:rPr>
      </w:pPr>
      <w:r w:rsidRPr="005F4283">
        <w:rPr>
          <w:sz w:val="22"/>
          <w:szCs w:val="28"/>
        </w:rPr>
        <w:t xml:space="preserve">L’aprovació del Pacte de Migració i Asil de la Unió Europea, la nova deriva autoritària d’alguns països d’Amèrica Central, i les polítiques </w:t>
      </w:r>
      <w:proofErr w:type="spellStart"/>
      <w:r w:rsidRPr="005F4283">
        <w:rPr>
          <w:sz w:val="22"/>
          <w:szCs w:val="28"/>
        </w:rPr>
        <w:t>antimigratòries</w:t>
      </w:r>
      <w:proofErr w:type="spellEnd"/>
      <w:r w:rsidRPr="005F4283">
        <w:rPr>
          <w:sz w:val="22"/>
          <w:szCs w:val="28"/>
        </w:rPr>
        <w:t xml:space="preserve"> impulsades per Donald </w:t>
      </w:r>
      <w:proofErr w:type="spellStart"/>
      <w:r w:rsidRPr="005F4283">
        <w:rPr>
          <w:sz w:val="22"/>
          <w:szCs w:val="28"/>
        </w:rPr>
        <w:t>Trump</w:t>
      </w:r>
      <w:proofErr w:type="spellEnd"/>
      <w:r w:rsidRPr="005F4283">
        <w:rPr>
          <w:sz w:val="22"/>
          <w:szCs w:val="28"/>
        </w:rPr>
        <w:t xml:space="preserve"> han agreujat les condicions de les persones en moviment, enfortint el control fronterer, exposant-les a múltiples formes de violència i vulnerabilitats, i sense solucionar la problemàtica de la pressió migratòria als països d’arribada. </w:t>
      </w:r>
    </w:p>
    <w:p w14:paraId="4D09136D" w14:textId="77777777" w:rsidR="00085EA1" w:rsidRPr="005F4283" w:rsidRDefault="00085EA1" w:rsidP="00303C09">
      <w:pPr>
        <w:jc w:val="both"/>
        <w:rPr>
          <w:sz w:val="22"/>
          <w:szCs w:val="28"/>
        </w:rPr>
      </w:pPr>
    </w:p>
    <w:p w14:paraId="703B0DBE" w14:textId="77777777" w:rsidR="00085EA1" w:rsidRPr="00E73E05" w:rsidRDefault="00085EA1" w:rsidP="00303C09">
      <w:pPr>
        <w:jc w:val="both"/>
        <w:rPr>
          <w:sz w:val="22"/>
          <w:szCs w:val="28"/>
        </w:rPr>
      </w:pPr>
      <w:r w:rsidRPr="005F4283">
        <w:rPr>
          <w:sz w:val="22"/>
          <w:szCs w:val="28"/>
        </w:rPr>
        <w:t xml:space="preserve">En un context marcat pels discursos </w:t>
      </w:r>
      <w:r w:rsidRPr="00E73E05">
        <w:rPr>
          <w:sz w:val="22"/>
          <w:szCs w:val="28"/>
        </w:rPr>
        <w:t>discriminatoris</w:t>
      </w:r>
      <w:r w:rsidRPr="005F4283">
        <w:rPr>
          <w:sz w:val="22"/>
          <w:szCs w:val="28"/>
        </w:rPr>
        <w:t xml:space="preserve"> i la desinformació, és </w:t>
      </w:r>
      <w:r w:rsidRPr="00E73E05">
        <w:rPr>
          <w:sz w:val="22"/>
          <w:szCs w:val="28"/>
        </w:rPr>
        <w:t>indispensable</w:t>
      </w:r>
      <w:r w:rsidRPr="005F4283">
        <w:rPr>
          <w:sz w:val="22"/>
          <w:szCs w:val="28"/>
        </w:rPr>
        <w:t xml:space="preserve"> contribuir al debat públic amb un pensament crític </w:t>
      </w:r>
      <w:r w:rsidRPr="00E73E05">
        <w:rPr>
          <w:sz w:val="22"/>
          <w:szCs w:val="28"/>
        </w:rPr>
        <w:t>basat</w:t>
      </w:r>
      <w:r w:rsidRPr="005F4283">
        <w:rPr>
          <w:sz w:val="22"/>
          <w:szCs w:val="28"/>
        </w:rPr>
        <w:t xml:space="preserve"> en un enfocament de transformació social i justícia global, </w:t>
      </w:r>
      <w:r w:rsidRPr="00E73E05">
        <w:rPr>
          <w:sz w:val="22"/>
          <w:szCs w:val="28"/>
        </w:rPr>
        <w:t>que posi en relleu</w:t>
      </w:r>
      <w:r w:rsidRPr="005F4283">
        <w:rPr>
          <w:sz w:val="22"/>
          <w:szCs w:val="28"/>
        </w:rPr>
        <w:t xml:space="preserve"> la cooperació internacional com a eina per incidir en les causes dels conflictes. Un debat i reflexió en el qual el municipalisme </w:t>
      </w:r>
      <w:r>
        <w:rPr>
          <w:sz w:val="22"/>
          <w:szCs w:val="28"/>
        </w:rPr>
        <w:t>n’</w:t>
      </w:r>
      <w:r w:rsidRPr="005F4283">
        <w:rPr>
          <w:sz w:val="22"/>
          <w:szCs w:val="28"/>
        </w:rPr>
        <w:t>ha de formar part. </w:t>
      </w:r>
    </w:p>
    <w:p w14:paraId="248B275D" w14:textId="77777777" w:rsidR="00085EA1" w:rsidRPr="005F4283" w:rsidRDefault="00085EA1" w:rsidP="00303C09">
      <w:pPr>
        <w:jc w:val="both"/>
        <w:rPr>
          <w:sz w:val="22"/>
          <w:szCs w:val="28"/>
        </w:rPr>
      </w:pPr>
    </w:p>
    <w:p w14:paraId="0971DFA6" w14:textId="77777777" w:rsidR="00085EA1" w:rsidRPr="00E73E05" w:rsidRDefault="00085EA1" w:rsidP="00303C09">
      <w:pPr>
        <w:jc w:val="both"/>
        <w:rPr>
          <w:sz w:val="22"/>
          <w:szCs w:val="28"/>
        </w:rPr>
      </w:pPr>
      <w:r w:rsidRPr="005F4283">
        <w:rPr>
          <w:sz w:val="22"/>
          <w:szCs w:val="28"/>
        </w:rPr>
        <w:t xml:space="preserve">En l’àmbit de la Mediterrània, cada any és més mortífer per a les persones que s’embarquen a les rutes migratòries d’arribada a l’Estat espanyol: </w:t>
      </w:r>
      <w:r w:rsidRPr="005F4283">
        <w:rPr>
          <w:b/>
          <w:bCs/>
          <w:sz w:val="22"/>
          <w:szCs w:val="28"/>
        </w:rPr>
        <w:t>30 persones al dia</w:t>
      </w:r>
      <w:r w:rsidRPr="005F4283">
        <w:rPr>
          <w:sz w:val="22"/>
          <w:szCs w:val="28"/>
        </w:rPr>
        <w:t>, segons el darrer informe de l’organització “</w:t>
      </w:r>
      <w:proofErr w:type="spellStart"/>
      <w:r w:rsidRPr="005F4283">
        <w:rPr>
          <w:sz w:val="22"/>
          <w:szCs w:val="28"/>
        </w:rPr>
        <w:fldChar w:fldCharType="begin"/>
      </w:r>
      <w:r w:rsidRPr="005F4283">
        <w:rPr>
          <w:sz w:val="22"/>
          <w:szCs w:val="28"/>
        </w:rPr>
        <w:instrText>HYPERLINK "https://caminandofronteras.org/" \t "_blank"</w:instrText>
      </w:r>
      <w:r w:rsidRPr="005F4283">
        <w:rPr>
          <w:sz w:val="22"/>
          <w:szCs w:val="28"/>
        </w:rPr>
      </w:r>
      <w:r w:rsidRPr="005F4283">
        <w:rPr>
          <w:sz w:val="22"/>
          <w:szCs w:val="28"/>
        </w:rPr>
        <w:fldChar w:fldCharType="separate"/>
      </w:r>
      <w:r w:rsidRPr="005F4283">
        <w:rPr>
          <w:rStyle w:val="Hipervnculo"/>
          <w:sz w:val="22"/>
          <w:szCs w:val="28"/>
        </w:rPr>
        <w:t>Caminando</w:t>
      </w:r>
      <w:proofErr w:type="spellEnd"/>
      <w:r w:rsidRPr="005F4283">
        <w:rPr>
          <w:rStyle w:val="Hipervnculo"/>
          <w:sz w:val="22"/>
          <w:szCs w:val="28"/>
        </w:rPr>
        <w:t xml:space="preserve"> </w:t>
      </w:r>
      <w:proofErr w:type="spellStart"/>
      <w:r w:rsidRPr="005F4283">
        <w:rPr>
          <w:rStyle w:val="Hipervnculo"/>
          <w:sz w:val="22"/>
          <w:szCs w:val="28"/>
        </w:rPr>
        <w:t>Fronteras</w:t>
      </w:r>
      <w:proofErr w:type="spellEnd"/>
      <w:r w:rsidRPr="005F4283">
        <w:rPr>
          <w:sz w:val="22"/>
          <w:szCs w:val="28"/>
        </w:rPr>
        <w:fldChar w:fldCharType="end"/>
      </w:r>
      <w:r w:rsidRPr="005F4283">
        <w:rPr>
          <w:sz w:val="22"/>
          <w:szCs w:val="28"/>
        </w:rPr>
        <w:t>”. La ruta canària, a través de l’</w:t>
      </w:r>
      <w:r>
        <w:rPr>
          <w:sz w:val="22"/>
          <w:szCs w:val="28"/>
        </w:rPr>
        <w:t>o</w:t>
      </w:r>
      <w:r w:rsidRPr="005F4283">
        <w:rPr>
          <w:sz w:val="22"/>
          <w:szCs w:val="28"/>
        </w:rPr>
        <w:t>ceà Atlàntic, continua sent la ruta migratòria marítima més letal del món. </w:t>
      </w:r>
    </w:p>
    <w:p w14:paraId="709D9401" w14:textId="77777777" w:rsidR="00085EA1" w:rsidRPr="005F4283" w:rsidRDefault="00085EA1" w:rsidP="00303C09">
      <w:pPr>
        <w:jc w:val="both"/>
        <w:rPr>
          <w:sz w:val="22"/>
          <w:szCs w:val="28"/>
        </w:rPr>
      </w:pPr>
    </w:p>
    <w:p w14:paraId="6843ED1C" w14:textId="77777777" w:rsidR="00085EA1" w:rsidRPr="00E73E05" w:rsidRDefault="00085EA1" w:rsidP="00303C09">
      <w:pPr>
        <w:jc w:val="both"/>
        <w:rPr>
          <w:sz w:val="22"/>
          <w:szCs w:val="28"/>
        </w:rPr>
      </w:pPr>
      <w:r w:rsidRPr="005F4283">
        <w:rPr>
          <w:sz w:val="22"/>
          <w:szCs w:val="28"/>
        </w:rPr>
        <w:t xml:space="preserve">Aquest any no podem oblidar, a més, el setge que viu Gaza des del 7 d’octubre de 2023, que escanya i mata sense treva la població palestina. </w:t>
      </w:r>
      <w:r w:rsidRPr="005F4283">
        <w:rPr>
          <w:b/>
          <w:bCs/>
          <w:sz w:val="22"/>
          <w:szCs w:val="28"/>
        </w:rPr>
        <w:t>Més del 90% de la població de Gaza (1,9 milions de persones) es troba en situació de desplaçament intern</w:t>
      </w:r>
      <w:r w:rsidRPr="005F4283">
        <w:rPr>
          <w:sz w:val="22"/>
          <w:szCs w:val="28"/>
        </w:rPr>
        <w:t xml:space="preserve">, alguns en més de 10 ocasions. Una situació que empitjora dia a dia per un </w:t>
      </w:r>
      <w:r w:rsidRPr="005F4283">
        <w:rPr>
          <w:b/>
          <w:bCs/>
          <w:sz w:val="22"/>
          <w:szCs w:val="28"/>
        </w:rPr>
        <w:t>bloqueig d’entrada d’ajut humanitari durant més de 12 setmanes que ha fet que la població de Gaza es mori de fam i es vegi privada d’elements bàsics, com aigua i medicaments.</w:t>
      </w:r>
      <w:r w:rsidRPr="005F4283">
        <w:rPr>
          <w:sz w:val="22"/>
          <w:szCs w:val="28"/>
        </w:rPr>
        <w:t xml:space="preserve"> A això se li suma la destrucció d’habitatges i infraestructures, la desarticulació econòmica i social, la manca d’accés a productes de primera necessitat, i la pèrdua d’aprenentatges i oportunitats de progrés conjunt.  </w:t>
      </w:r>
    </w:p>
    <w:p w14:paraId="10EC4A07" w14:textId="77777777" w:rsidR="00085EA1" w:rsidRPr="005F4283" w:rsidRDefault="00085EA1" w:rsidP="00303C09">
      <w:pPr>
        <w:jc w:val="both"/>
        <w:rPr>
          <w:sz w:val="22"/>
          <w:szCs w:val="28"/>
        </w:rPr>
      </w:pPr>
    </w:p>
    <w:p w14:paraId="53E0B5E0" w14:textId="77777777" w:rsidR="00085EA1" w:rsidRPr="00E73E05" w:rsidRDefault="00085EA1" w:rsidP="00303C09">
      <w:pPr>
        <w:jc w:val="both"/>
        <w:rPr>
          <w:sz w:val="22"/>
          <w:szCs w:val="28"/>
        </w:rPr>
      </w:pPr>
      <w:r w:rsidRPr="005F4283">
        <w:rPr>
          <w:sz w:val="22"/>
          <w:szCs w:val="28"/>
        </w:rPr>
        <w:t xml:space="preserve">Segons el darrer informe d’una Comissió Especial de l’ONU, a Cisjordània, als Territoris Palestins Ocupats la situació “podria molt ben tractar-se d’una altra </w:t>
      </w:r>
      <w:proofErr w:type="spellStart"/>
      <w:r w:rsidRPr="005F4283">
        <w:rPr>
          <w:sz w:val="22"/>
          <w:szCs w:val="28"/>
        </w:rPr>
        <w:t>Nakba</w:t>
      </w:r>
      <w:proofErr w:type="spellEnd"/>
      <w:r w:rsidRPr="005F4283">
        <w:rPr>
          <w:sz w:val="22"/>
          <w:szCs w:val="28"/>
        </w:rPr>
        <w:t>“. </w:t>
      </w:r>
    </w:p>
    <w:p w14:paraId="6EAE2937" w14:textId="77777777" w:rsidR="00085EA1" w:rsidRPr="005F4283" w:rsidRDefault="00085EA1" w:rsidP="00303C09">
      <w:pPr>
        <w:jc w:val="both"/>
        <w:rPr>
          <w:sz w:val="22"/>
          <w:szCs w:val="28"/>
        </w:rPr>
      </w:pPr>
    </w:p>
    <w:p w14:paraId="2A7010D4" w14:textId="77777777" w:rsidR="00085EA1" w:rsidRPr="00E73E05" w:rsidRDefault="00085EA1" w:rsidP="00303C09">
      <w:pPr>
        <w:jc w:val="both"/>
        <w:rPr>
          <w:sz w:val="22"/>
          <w:szCs w:val="28"/>
        </w:rPr>
      </w:pPr>
      <w:r w:rsidRPr="005F4283">
        <w:rPr>
          <w:sz w:val="22"/>
          <w:szCs w:val="28"/>
        </w:rPr>
        <w:t xml:space="preserve">Davant d’aquesta situació, el novembre de 2023 es va llançar des del Fons Català una </w:t>
      </w:r>
      <w:hyperlink r:id="rId8" w:tgtFrame="_blank" w:history="1">
        <w:r w:rsidRPr="005F4283">
          <w:rPr>
            <w:rStyle w:val="Hipervnculo"/>
            <w:sz w:val="22"/>
            <w:szCs w:val="28"/>
          </w:rPr>
          <w:t>Campanya d’emergència per la crisi humanitària a Palestina</w:t>
        </w:r>
      </w:hyperlink>
      <w:r w:rsidRPr="005F4283">
        <w:rPr>
          <w:sz w:val="22"/>
          <w:szCs w:val="28"/>
        </w:rPr>
        <w:t>, amb un total de 7 projectes a la Franja de Gaza, el Líban i Cisjordània.  </w:t>
      </w:r>
    </w:p>
    <w:p w14:paraId="28425395" w14:textId="77777777" w:rsidR="00085EA1" w:rsidRPr="005F4283" w:rsidRDefault="00085EA1" w:rsidP="00303C09">
      <w:pPr>
        <w:jc w:val="both"/>
        <w:rPr>
          <w:sz w:val="22"/>
          <w:szCs w:val="28"/>
        </w:rPr>
      </w:pPr>
    </w:p>
    <w:p w14:paraId="395EAEE6" w14:textId="77777777" w:rsidR="00303C09" w:rsidRDefault="00303C09" w:rsidP="00303C09">
      <w:pPr>
        <w:jc w:val="both"/>
        <w:rPr>
          <w:sz w:val="22"/>
          <w:szCs w:val="28"/>
        </w:rPr>
      </w:pPr>
    </w:p>
    <w:p w14:paraId="138D484F" w14:textId="255B4479" w:rsidR="00085EA1" w:rsidRPr="00E73E05" w:rsidRDefault="00085EA1" w:rsidP="00303C09">
      <w:pPr>
        <w:jc w:val="both"/>
        <w:rPr>
          <w:sz w:val="22"/>
          <w:szCs w:val="28"/>
        </w:rPr>
      </w:pPr>
      <w:r w:rsidRPr="005F4283">
        <w:rPr>
          <w:sz w:val="22"/>
          <w:szCs w:val="28"/>
        </w:rPr>
        <w:t xml:space="preserve">Tampoc no oblidem </w:t>
      </w:r>
      <w:r>
        <w:rPr>
          <w:sz w:val="22"/>
          <w:szCs w:val="28"/>
        </w:rPr>
        <w:t xml:space="preserve">el </w:t>
      </w:r>
      <w:r w:rsidRPr="005F4283">
        <w:rPr>
          <w:sz w:val="22"/>
          <w:szCs w:val="28"/>
        </w:rPr>
        <w:t xml:space="preserve">Sudan, l’Afganistan, Síria, el </w:t>
      </w:r>
      <w:proofErr w:type="spellStart"/>
      <w:r w:rsidRPr="005F4283">
        <w:rPr>
          <w:sz w:val="22"/>
          <w:szCs w:val="28"/>
        </w:rPr>
        <w:t>Sahel</w:t>
      </w:r>
      <w:proofErr w:type="spellEnd"/>
      <w:r w:rsidRPr="005F4283">
        <w:rPr>
          <w:sz w:val="22"/>
          <w:szCs w:val="28"/>
        </w:rPr>
        <w:t>, Etiòpia… La migració forçada, conseqüència dels conflictes, del canvi climàtic i de les persecucions individuals i col·lectives, requereix accions per a la protecció efectiva de les persones desplaçades, que es veuen exposades a vulneracions dels seus drets fonamentals i al risc d’apatrídia, com la implementació de corredors humanitaris, que és una responsabilitat dels Estats d’acollida. </w:t>
      </w:r>
    </w:p>
    <w:p w14:paraId="2E1BB5A0" w14:textId="77777777" w:rsidR="00085EA1" w:rsidRPr="005F4283" w:rsidRDefault="00085EA1" w:rsidP="00303C09">
      <w:pPr>
        <w:jc w:val="both"/>
        <w:rPr>
          <w:sz w:val="22"/>
          <w:szCs w:val="28"/>
        </w:rPr>
      </w:pPr>
    </w:p>
    <w:p w14:paraId="78137411" w14:textId="77777777" w:rsidR="00085EA1" w:rsidRPr="00E73E05" w:rsidRDefault="00085EA1" w:rsidP="00303C09">
      <w:pPr>
        <w:jc w:val="both"/>
        <w:rPr>
          <w:sz w:val="22"/>
          <w:szCs w:val="28"/>
        </w:rPr>
      </w:pPr>
      <w:r w:rsidRPr="00E73E05">
        <w:rPr>
          <w:sz w:val="22"/>
          <w:szCs w:val="28"/>
        </w:rPr>
        <w:t xml:space="preserve">Enfront de les adversitats creixents per al refugi, el municipalisme català ha d'exercir un paper cabdal en la lluita contra l'oblit i la discriminació. En aquest sentit, el Fons Català de Cooperació al Desenvolupament reafirma la seva crida a la col·laboració amb la </w:t>
      </w:r>
      <w:hyperlink r:id="rId9" w:history="1">
        <w:r w:rsidRPr="00E73E05">
          <w:rPr>
            <w:rStyle w:val="Hipervnculo"/>
            <w:b/>
            <w:bCs/>
            <w:sz w:val="22"/>
            <w:szCs w:val="28"/>
          </w:rPr>
          <w:t>Campanya Món Local Refugi: Actua contra les Fronteres Hostils (P3900)</w:t>
        </w:r>
        <w:r w:rsidRPr="00E73E05">
          <w:rPr>
            <w:rStyle w:val="Hipervnculo"/>
            <w:sz w:val="22"/>
            <w:szCs w:val="28"/>
          </w:rPr>
          <w:t>.</w:t>
        </w:r>
      </w:hyperlink>
      <w:r w:rsidRPr="00E73E05">
        <w:rPr>
          <w:sz w:val="22"/>
          <w:szCs w:val="28"/>
        </w:rPr>
        <w:t xml:space="preserve"> Aquesta campanya, que, deu anys després, és més crucial que mai, es manté viva gràcies a la solidaritat i la implicació ininterrompuda dels municipis compromesos amb el dret al refugi, la qual cosa ha fet possible l'acompanyament de més de 100 projectes des del 2015. A través d'aquesta campanya, es duen a terme accions de primera línia que inclouen el suport </w:t>
      </w:r>
      <w:proofErr w:type="spellStart"/>
      <w:r w:rsidRPr="00E73E05">
        <w:rPr>
          <w:sz w:val="22"/>
          <w:szCs w:val="28"/>
        </w:rPr>
        <w:t>sociojurídic</w:t>
      </w:r>
      <w:proofErr w:type="spellEnd"/>
      <w:r w:rsidRPr="00E73E05">
        <w:rPr>
          <w:sz w:val="22"/>
          <w:szCs w:val="28"/>
        </w:rPr>
        <w:t>, l'accés a la salut, l'atenció psicosocial i l'assistència humanitària a les persones en moviment a la Frontera Occidental Euroafricana, la Mediterrània Oriental, la Frontera Sud de Mèxic i el Nord de Costa Rica.</w:t>
      </w:r>
    </w:p>
    <w:p w14:paraId="1D58B22E" w14:textId="77777777" w:rsidR="00085EA1" w:rsidRPr="00E73E05" w:rsidRDefault="00085EA1" w:rsidP="00303C09">
      <w:pPr>
        <w:jc w:val="both"/>
        <w:rPr>
          <w:sz w:val="22"/>
          <w:szCs w:val="28"/>
        </w:rPr>
      </w:pPr>
    </w:p>
    <w:p w14:paraId="6EB847E1" w14:textId="77777777" w:rsidR="00085EA1" w:rsidRPr="005F4283" w:rsidRDefault="00085EA1" w:rsidP="00303C09">
      <w:pPr>
        <w:jc w:val="both"/>
        <w:rPr>
          <w:sz w:val="22"/>
          <w:szCs w:val="28"/>
        </w:rPr>
      </w:pPr>
      <w:r w:rsidRPr="00E73E05">
        <w:rPr>
          <w:sz w:val="22"/>
          <w:szCs w:val="28"/>
        </w:rPr>
        <w:t xml:space="preserve">Per tot això, des del municipalisme català continuem treballant sense treva per assegurar vies que garanteixin la vida de la població en moviment, perquè, ara i sempre, </w:t>
      </w:r>
      <w:r w:rsidRPr="00E73E05">
        <w:rPr>
          <w:b/>
          <w:bCs/>
          <w:sz w:val="22"/>
          <w:szCs w:val="28"/>
        </w:rPr>
        <w:t>el refugi és un dret i l'acollida una obligació</w:t>
      </w:r>
      <w:r w:rsidRPr="00E73E05">
        <w:rPr>
          <w:sz w:val="22"/>
          <w:szCs w:val="28"/>
        </w:rPr>
        <w:t>.</w:t>
      </w:r>
    </w:p>
    <w:p w14:paraId="74D97CF1" w14:textId="77777777" w:rsidR="00AE7F64" w:rsidRPr="00427C12" w:rsidRDefault="00AE7F64" w:rsidP="00303C0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LT Std 55 Roman" w:hAnsi="Avenir LT Std 55 Roman" w:cs="Arial"/>
          <w:sz w:val="20"/>
          <w:szCs w:val="20"/>
        </w:rPr>
      </w:pPr>
    </w:p>
    <w:p w14:paraId="569B2FF9" w14:textId="77777777" w:rsidR="009365B2" w:rsidRPr="00427C12" w:rsidRDefault="009365B2" w:rsidP="00303C0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LT Std 55 Roman" w:hAnsi="Avenir LT Std 55 Roman" w:cs="Arial"/>
          <w:sz w:val="20"/>
          <w:szCs w:val="20"/>
        </w:rPr>
      </w:pPr>
    </w:p>
    <w:p w14:paraId="1A8C3834" w14:textId="77777777" w:rsidR="004F6132" w:rsidRPr="00427C12" w:rsidRDefault="004F6132" w:rsidP="00303C09">
      <w:pPr>
        <w:jc w:val="both"/>
        <w:rPr>
          <w:szCs w:val="20"/>
        </w:rPr>
      </w:pPr>
    </w:p>
    <w:sectPr w:rsidR="004F6132" w:rsidRPr="00427C12" w:rsidSect="00995D0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9057" w14:textId="77777777" w:rsidR="00ED0C32" w:rsidRDefault="00ED0C32" w:rsidP="004F6132">
      <w:r>
        <w:separator/>
      </w:r>
    </w:p>
  </w:endnote>
  <w:endnote w:type="continuationSeparator" w:id="0">
    <w:p w14:paraId="7F80FB04" w14:textId="77777777" w:rsidR="00ED0C32" w:rsidRDefault="00ED0C32" w:rsidP="004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9FCF" w14:textId="77777777" w:rsidR="004F6132" w:rsidRDefault="009721F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7DE3367" wp14:editId="2266E577">
              <wp:simplePos x="0" y="0"/>
              <wp:positionH relativeFrom="column">
                <wp:posOffset>5986130</wp:posOffset>
              </wp:positionH>
              <wp:positionV relativeFrom="paragraph">
                <wp:posOffset>159489</wp:posOffset>
              </wp:positionV>
              <wp:extent cx="61708" cy="67318"/>
              <wp:effectExtent l="0" t="0" r="0" b="8890"/>
              <wp:wrapNone/>
              <wp:docPr id="374518897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08" cy="67318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B936C1" id="Rectángulo 2" o:spid="_x0000_s1026" style="position:absolute;margin-left:471.35pt;margin-top:12.55pt;width:4.85pt;height: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" fillcolor="#ed7d31 [3205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7DC133" wp14:editId="5369997E">
              <wp:simplePos x="0" y="0"/>
              <wp:positionH relativeFrom="margin">
                <wp:posOffset>-213173</wp:posOffset>
              </wp:positionH>
              <wp:positionV relativeFrom="paragraph">
                <wp:posOffset>281309</wp:posOffset>
              </wp:positionV>
              <wp:extent cx="50488" cy="50488"/>
              <wp:effectExtent l="0" t="0" r="6985" b="6985"/>
              <wp:wrapNone/>
              <wp:docPr id="119622177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88" cy="50488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A3ED40" id="Rectángulo 2" o:spid="_x0000_s1026" style="position:absolute;margin-left:-16.8pt;margin-top:22.15pt;width:4pt;height: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" fillcolor="#ed7d31 [3205]" stroked="f" strokeweight="1pt">
              <w10:wrap anchorx="margin"/>
            </v:rect>
          </w:pict>
        </mc:Fallback>
      </mc:AlternateContent>
    </w:r>
    <w:r w:rsidR="004F6132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5325A0E" wp14:editId="47B59869">
              <wp:simplePos x="0" y="0"/>
              <wp:positionH relativeFrom="column">
                <wp:posOffset>552450</wp:posOffset>
              </wp:positionH>
              <wp:positionV relativeFrom="paragraph">
                <wp:posOffset>67310</wp:posOffset>
              </wp:positionV>
              <wp:extent cx="61708" cy="67318"/>
              <wp:effectExtent l="0" t="0" r="0" b="8890"/>
              <wp:wrapNone/>
              <wp:docPr id="750226031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08" cy="67318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F80657" id="Rectángulo 2" o:spid="_x0000_s1026" style="position:absolute;margin-left:43.5pt;margin-top:5.3pt;width:4.85pt;height: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" fillcolor="#ed7d31 [3205]" stroked="f" strokeweight="1pt"/>
          </w:pict>
        </mc:Fallback>
      </mc:AlternateContent>
    </w:r>
    <w:r w:rsidR="004F613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A4DF5F" wp14:editId="7C19F036">
              <wp:simplePos x="0" y="0"/>
              <wp:positionH relativeFrom="column">
                <wp:posOffset>-575310</wp:posOffset>
              </wp:positionH>
              <wp:positionV relativeFrom="paragraph">
                <wp:posOffset>-95250</wp:posOffset>
              </wp:positionV>
              <wp:extent cx="50488" cy="50488"/>
              <wp:effectExtent l="0" t="0" r="6985" b="6985"/>
              <wp:wrapNone/>
              <wp:docPr id="65285443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88" cy="50488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9D3176" id="Rectángulo 2" o:spid="_x0000_s1026" style="position:absolute;margin-left:-45.3pt;margin-top:-7.5pt;width:4pt;height: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" fillcolor="#ed7d31 [3205]" stroked="f" strokeweight="1pt"/>
          </w:pict>
        </mc:Fallback>
      </mc:AlternateContent>
    </w:r>
    <w:r w:rsidR="004F613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214A5F" wp14:editId="3A2ED0A4">
              <wp:simplePos x="0" y="0"/>
              <wp:positionH relativeFrom="column">
                <wp:posOffset>-571500</wp:posOffset>
              </wp:positionH>
              <wp:positionV relativeFrom="paragraph">
                <wp:posOffset>-95250</wp:posOffset>
              </wp:positionV>
              <wp:extent cx="56098" cy="61708"/>
              <wp:effectExtent l="0" t="0" r="1270" b="0"/>
              <wp:wrapNone/>
              <wp:docPr id="29869700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098" cy="61708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CDF8AF" id="Rectángulo 2" o:spid="_x0000_s1026" style="position:absolute;margin-left:-45pt;margin-top:-7.5pt;width:4.4pt;height:4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" fillcolor="#ed7d31 [3205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8F3E9" w14:textId="77777777" w:rsidR="00ED0C32" w:rsidRDefault="00ED0C32" w:rsidP="004F6132">
      <w:r>
        <w:separator/>
      </w:r>
    </w:p>
  </w:footnote>
  <w:footnote w:type="continuationSeparator" w:id="0">
    <w:p w14:paraId="1CA0BBA6" w14:textId="77777777" w:rsidR="00ED0C32" w:rsidRDefault="00ED0C32" w:rsidP="004F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EEBE" w14:textId="77777777" w:rsidR="004F6132" w:rsidRDefault="00427C1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DCA1C9" wp14:editId="2837563E">
          <wp:simplePos x="0" y="0"/>
          <wp:positionH relativeFrom="column">
            <wp:posOffset>-661035</wp:posOffset>
          </wp:positionH>
          <wp:positionV relativeFrom="paragraph">
            <wp:posOffset>-240030</wp:posOffset>
          </wp:positionV>
          <wp:extent cx="2257425" cy="638175"/>
          <wp:effectExtent l="0" t="0" r="0" b="0"/>
          <wp:wrapSquare wrapText="bothSides"/>
          <wp:docPr id="142417244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172440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84" b="11236"/>
                  <a:stretch/>
                </pic:blipFill>
                <pic:spPr bwMode="auto">
                  <a:xfrm>
                    <a:off x="0" y="0"/>
                    <a:ext cx="2257425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7AB981" w14:textId="77777777" w:rsidR="004F6132" w:rsidRDefault="009721F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F4412B" wp14:editId="4E74F4BF">
              <wp:simplePos x="0" y="0"/>
              <wp:positionH relativeFrom="page">
                <wp:align>right</wp:align>
              </wp:positionH>
              <wp:positionV relativeFrom="paragraph">
                <wp:posOffset>4050665</wp:posOffset>
              </wp:positionV>
              <wp:extent cx="5620385" cy="1404620"/>
              <wp:effectExtent l="0" t="9525" r="8890" b="88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620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06EAE9" w14:textId="77777777" w:rsidR="009721F0" w:rsidRPr="00006D63" w:rsidRDefault="004F6132" w:rsidP="009721F0">
                          <w:pPr>
                            <w:pStyle w:val="Encabezado"/>
                            <w:spacing w:before="40" w:after="4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6D63">
                            <w:rPr>
                              <w:sz w:val="14"/>
                              <w:szCs w:val="14"/>
                            </w:rPr>
                            <w:t>Rambla Santa Mònica 10</w:t>
                          </w:r>
                          <w:r w:rsidR="009721F0" w:rsidRPr="00006D63">
                            <w:rPr>
                              <w:sz w:val="14"/>
                              <w:szCs w:val="14"/>
                            </w:rPr>
                            <w:t xml:space="preserve">, , 4t - 08002 Barcelona - Tel 93 412 26 02 - www.fonscatala.org - </w:t>
                          </w:r>
                          <w:hyperlink r:id="rId2" w:history="1">
                            <w:r w:rsidR="009721F0" w:rsidRPr="00006D63">
                              <w:rPr>
                                <w:rStyle w:val="Hipervnculo"/>
                                <w:color w:val="ED7D31" w:themeColor="accent2"/>
                                <w:sz w:val="14"/>
                                <w:szCs w:val="14"/>
                              </w:rPr>
                              <w:t>fonscatala@fonscatala.org</w:t>
                            </w:r>
                          </w:hyperlink>
                          <w:r w:rsidR="009721F0" w:rsidRPr="00006D63">
                            <w:rPr>
                              <w:color w:val="ED7D31" w:themeColor="accen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9721F0" w:rsidRPr="00006D63">
                            <w:rPr>
                              <w:sz w:val="14"/>
                              <w:szCs w:val="14"/>
                            </w:rPr>
                            <w:t>NIF-G17125832   Declarat d’utilitat pública per acord del Ministeri de l’Interior de 22/04/2002. BOE 78 de 01/04/2003</w:t>
                          </w:r>
                        </w:p>
                        <w:p w14:paraId="716EC37C" w14:textId="77777777" w:rsidR="004F6132" w:rsidRPr="00006D63" w:rsidRDefault="004F6132" w:rsidP="009721F0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441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1.35pt;margin-top:318.95pt;width:442.55pt;height:110.6pt;rotation:-90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" stroked="f">
              <v:textbox style="mso-fit-shape-to-text:t">
                <w:txbxContent>
                  <w:p w14:paraId="3106EAE9" w14:textId="77777777" w:rsidR="009721F0" w:rsidRPr="00006D63" w:rsidRDefault="004F6132" w:rsidP="009721F0">
                    <w:pPr>
                      <w:pStyle w:val="Encabezado"/>
                      <w:spacing w:before="40" w:after="40"/>
                      <w:jc w:val="center"/>
                      <w:rPr>
                        <w:sz w:val="14"/>
                        <w:szCs w:val="14"/>
                      </w:rPr>
                    </w:pPr>
                    <w:r w:rsidRPr="00006D63">
                      <w:rPr>
                        <w:sz w:val="14"/>
                        <w:szCs w:val="14"/>
                      </w:rPr>
                      <w:t>Rambla Santa Mònica 10</w:t>
                    </w:r>
                    <w:r w:rsidR="009721F0" w:rsidRPr="00006D63">
                      <w:rPr>
                        <w:sz w:val="14"/>
                        <w:szCs w:val="14"/>
                      </w:rPr>
                      <w:t xml:space="preserve">, , 4t - 08002 Barcelona - Tel 93 412 26 02 - www.fonscatala.org - </w:t>
                    </w:r>
                    <w:hyperlink r:id="rId3" w:history="1">
                      <w:r w:rsidR="009721F0" w:rsidRPr="00006D63">
                        <w:rPr>
                          <w:rStyle w:val="Hipervnculo"/>
                          <w:color w:val="ED7D31" w:themeColor="accent2"/>
                          <w:sz w:val="14"/>
                          <w:szCs w:val="14"/>
                        </w:rPr>
                        <w:t>fonscatala@fonscatala.org</w:t>
                      </w:r>
                    </w:hyperlink>
                    <w:r w:rsidR="009721F0" w:rsidRPr="00006D63">
                      <w:rPr>
                        <w:color w:val="ED7D31" w:themeColor="accent2"/>
                        <w:sz w:val="14"/>
                        <w:szCs w:val="14"/>
                      </w:rPr>
                      <w:t xml:space="preserve"> </w:t>
                    </w:r>
                    <w:r w:rsidR="009721F0" w:rsidRPr="00006D63">
                      <w:rPr>
                        <w:sz w:val="14"/>
                        <w:szCs w:val="14"/>
                      </w:rPr>
                      <w:t>NIF-G17125832   Declarat d’utilitat pública per acord del Ministeri de l’Interior de 22/04/2002. BOE 78 de 01/04/2003</w:t>
                    </w:r>
                  </w:p>
                  <w:p w14:paraId="716EC37C" w14:textId="77777777" w:rsidR="004F6132" w:rsidRPr="00006D63" w:rsidRDefault="004F6132" w:rsidP="009721F0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A1"/>
    <w:rsid w:val="00006D63"/>
    <w:rsid w:val="00085EA1"/>
    <w:rsid w:val="00272BB0"/>
    <w:rsid w:val="00303C09"/>
    <w:rsid w:val="003E419C"/>
    <w:rsid w:val="00427C12"/>
    <w:rsid w:val="004F6132"/>
    <w:rsid w:val="00555652"/>
    <w:rsid w:val="00842312"/>
    <w:rsid w:val="00853F75"/>
    <w:rsid w:val="009365B2"/>
    <w:rsid w:val="009721F0"/>
    <w:rsid w:val="00995D0A"/>
    <w:rsid w:val="00AE7F64"/>
    <w:rsid w:val="00CB27EE"/>
    <w:rsid w:val="00DC0D96"/>
    <w:rsid w:val="00ED0C32"/>
    <w:rsid w:val="00F2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B6B1A"/>
  <w15:chartTrackingRefBased/>
  <w15:docId w15:val="{19C49D95-CFCD-4143-A94B-206DB59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LT Std 55 Roman" w:eastAsiaTheme="minorHAnsi" w:hAnsi="Avenir LT Std 55 Roman" w:cs="Arial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EA1"/>
    <w:rPr>
      <w:rFonts w:ascii="Arial" w:hAnsi="Arial" w:cstheme="minorBidi"/>
      <w:kern w:val="2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132"/>
    <w:pPr>
      <w:tabs>
        <w:tab w:val="center" w:pos="4252"/>
        <w:tab w:val="right" w:pos="8504"/>
      </w:tabs>
    </w:pPr>
    <w:rPr>
      <w:rFonts w:ascii="Avenir LT Std 55 Roman" w:hAnsi="Avenir LT Std 55 Roman" w:cs="Arial"/>
      <w:kern w:val="0"/>
      <w:szCs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F6132"/>
  </w:style>
  <w:style w:type="paragraph" w:styleId="Piedepgina">
    <w:name w:val="footer"/>
    <w:basedOn w:val="Normal"/>
    <w:link w:val="PiedepginaCar"/>
    <w:uiPriority w:val="99"/>
    <w:unhideWhenUsed/>
    <w:rsid w:val="004F6132"/>
    <w:pPr>
      <w:tabs>
        <w:tab w:val="center" w:pos="4252"/>
        <w:tab w:val="right" w:pos="8504"/>
      </w:tabs>
    </w:pPr>
    <w:rPr>
      <w:rFonts w:ascii="Avenir LT Std 55 Roman" w:hAnsi="Avenir LT Std 55 Roman" w:cs="Arial"/>
      <w:kern w:val="0"/>
      <w:szCs w:val="22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6132"/>
  </w:style>
  <w:style w:type="character" w:styleId="Hipervnculo">
    <w:name w:val="Hyperlink"/>
    <w:basedOn w:val="Fuentedeprrafopredeter"/>
    <w:uiPriority w:val="99"/>
    <w:unhideWhenUsed/>
    <w:rsid w:val="009721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21F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E41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ca-ES"/>
      <w14:ligatures w14:val="none"/>
    </w:rPr>
  </w:style>
  <w:style w:type="character" w:customStyle="1" w:styleId="normaltextrun">
    <w:name w:val="normaltextrun"/>
    <w:basedOn w:val="Fuentedeprrafopredeter"/>
    <w:rsid w:val="003E419C"/>
  </w:style>
  <w:style w:type="character" w:customStyle="1" w:styleId="eop">
    <w:name w:val="eop"/>
    <w:basedOn w:val="Fuentedeprrafopredeter"/>
    <w:rsid w:val="003E419C"/>
  </w:style>
  <w:style w:type="table" w:styleId="Tablaconcuadrcula">
    <w:name w:val="Table Grid"/>
    <w:basedOn w:val="Tablanormal"/>
    <w:uiPriority w:val="39"/>
    <w:rsid w:val="00842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scatala.org/ca/que-fem/projectes/crida-demergencia-la-crisi-humanitaria-generada-davant-lescalada-de-violencia-palestin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om.int/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ocha.org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onscatala.org/mon-local-refugi-actua-contra-les-fronteres-hostil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nscatala@fonscatala.org" TargetMode="External"/><Relationship Id="rId2" Type="http://schemas.openxmlformats.org/officeDocument/2006/relationships/hyperlink" Target="mailto:fonscatala@fonscatala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UNICACIO\Manual%20identitat%20gr&#224;fica\Plantilles%20docs%20identitat%20gr&#224;fica\Plantilles%20definitives\Cessi&#243;%20de%20drets%20d'imatg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Cessió de drets d'imatge.dotx</Template>
  <TotalTime>2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Centellas</dc:creator>
  <cp:keywords/>
  <dc:description/>
  <cp:lastModifiedBy>Victoria Planas</cp:lastModifiedBy>
  <cp:revision>2</cp:revision>
  <cp:lastPrinted>2023-07-19T11:00:00Z</cp:lastPrinted>
  <dcterms:created xsi:type="dcterms:W3CDTF">2025-05-27T08:15:00Z</dcterms:created>
  <dcterms:modified xsi:type="dcterms:W3CDTF">2025-05-30T16:00:00Z</dcterms:modified>
</cp:coreProperties>
</file>